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EBC3" w14:textId="58C44DB9" w:rsidR="00644864" w:rsidRPr="001E1DBE" w:rsidRDefault="00644864" w:rsidP="00644864">
      <w:pPr>
        <w:jc w:val="center"/>
        <w:rPr>
          <w:rFonts w:ascii="Avenir Book" w:hAnsi="Avenir Book"/>
          <w:b/>
          <w:bCs/>
        </w:rPr>
      </w:pPr>
      <w:r w:rsidRPr="001E1DBE">
        <w:rPr>
          <w:rFonts w:ascii="Avenir Book" w:hAnsi="Avenir Book"/>
          <w:b/>
          <w:bCs/>
        </w:rPr>
        <w:t>William Lee Scholarship FAQs</w:t>
      </w:r>
    </w:p>
    <w:p w14:paraId="7DE688D2" w14:textId="101BDF98" w:rsidR="00644864" w:rsidRDefault="00644864" w:rsidP="0064486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6B0A" w14:paraId="79688661" w14:textId="77777777" w:rsidTr="00C66B0A">
        <w:tc>
          <w:tcPr>
            <w:tcW w:w="9350" w:type="dxa"/>
            <w:shd w:val="clear" w:color="auto" w:fill="D9D9D9" w:themeFill="background1" w:themeFillShade="D9"/>
          </w:tcPr>
          <w:p w14:paraId="3286D365" w14:textId="49ABF683" w:rsidR="00C66B0A" w:rsidRDefault="00C66B0A" w:rsidP="00644864">
            <w:pPr>
              <w:pStyle w:val="Heading1"/>
              <w:spacing w:line="242" w:lineRule="auto"/>
              <w:ind w:left="0"/>
            </w:pPr>
            <w:r>
              <w:t>Who is William Lee?</w:t>
            </w:r>
          </w:p>
        </w:tc>
      </w:tr>
      <w:tr w:rsidR="00C66B0A" w14:paraId="03317344" w14:textId="77777777" w:rsidTr="00C66B0A">
        <w:tc>
          <w:tcPr>
            <w:tcW w:w="9350" w:type="dxa"/>
          </w:tcPr>
          <w:p w14:paraId="17B9284F" w14:textId="77777777" w:rsidR="00C66B0A" w:rsidRDefault="00C66B0A" w:rsidP="00C6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56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5E011CD" w14:textId="77777777" w:rsidR="00C66B0A" w:rsidRDefault="00C66B0A" w:rsidP="00C6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56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William Lee was an artist at heart with a passion for the arts, especially pottery, painting and sculpture. In 1972 he started Lee’s Pottery designing and manufacturing indoor and outdoor garden planters. Today his legacy continues with Trendspot Inc., a leading supplier of ceramic planters and outdoor décor to retailers throughout North America.</w:t>
            </w:r>
          </w:p>
          <w:p w14:paraId="39F83C63" w14:textId="354C297B" w:rsidR="00C66B0A" w:rsidRPr="00C66B0A" w:rsidRDefault="00C66B0A" w:rsidP="00C6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566"/>
              <w:rPr>
                <w:color w:val="000000"/>
                <w:sz w:val="20"/>
                <w:szCs w:val="20"/>
              </w:rPr>
            </w:pPr>
          </w:p>
        </w:tc>
      </w:tr>
      <w:tr w:rsidR="00C66B0A" w14:paraId="4D1B2C5A" w14:textId="77777777" w:rsidTr="00C66B0A">
        <w:tc>
          <w:tcPr>
            <w:tcW w:w="9350" w:type="dxa"/>
            <w:shd w:val="clear" w:color="auto" w:fill="D9D9D9" w:themeFill="background1" w:themeFillShade="D9"/>
          </w:tcPr>
          <w:p w14:paraId="4F8C1C01" w14:textId="45AB099D" w:rsidR="00C66B0A" w:rsidRDefault="00C66B0A" w:rsidP="00644864">
            <w:pPr>
              <w:pStyle w:val="Heading1"/>
              <w:spacing w:line="242" w:lineRule="auto"/>
              <w:ind w:left="0"/>
            </w:pPr>
            <w:r>
              <w:t>When is the application deadline?</w:t>
            </w:r>
          </w:p>
        </w:tc>
      </w:tr>
      <w:tr w:rsidR="00C66B0A" w14:paraId="3D45AE5A" w14:textId="77777777" w:rsidTr="00C66B0A">
        <w:trPr>
          <w:trHeight w:val="665"/>
        </w:trPr>
        <w:tc>
          <w:tcPr>
            <w:tcW w:w="9350" w:type="dxa"/>
          </w:tcPr>
          <w:p w14:paraId="77C5C1CD" w14:textId="77777777" w:rsidR="00C66B0A" w:rsidRDefault="00C66B0A" w:rsidP="00644864">
            <w:pPr>
              <w:pStyle w:val="Heading1"/>
              <w:spacing w:line="242" w:lineRule="auto"/>
              <w:ind w:left="0"/>
              <w:rPr>
                <w:b w:val="0"/>
                <w:bCs/>
              </w:rPr>
            </w:pPr>
          </w:p>
          <w:p w14:paraId="0FFB7860" w14:textId="5577436A" w:rsidR="00C66B0A" w:rsidRPr="00C66B0A" w:rsidRDefault="00F4368B" w:rsidP="00644864">
            <w:pPr>
              <w:pStyle w:val="Heading1"/>
              <w:spacing w:line="242" w:lineRule="au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No later than March 31, </w:t>
            </w:r>
            <w:proofErr w:type="gramStart"/>
            <w:r>
              <w:rPr>
                <w:b w:val="0"/>
                <w:bCs/>
              </w:rPr>
              <w:t>202</w:t>
            </w:r>
            <w:r w:rsidR="00887B85">
              <w:rPr>
                <w:b w:val="0"/>
                <w:bCs/>
              </w:rPr>
              <w:t>4</w:t>
            </w:r>
            <w:proofErr w:type="gramEnd"/>
            <w:r w:rsidR="00894C9B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for work created during the 202</w:t>
            </w:r>
            <w:r w:rsidR="00887B85">
              <w:rPr>
                <w:b w:val="0"/>
                <w:bCs/>
              </w:rPr>
              <w:t>3</w:t>
            </w:r>
            <w:r>
              <w:rPr>
                <w:b w:val="0"/>
                <w:bCs/>
              </w:rPr>
              <w:t>-202</w:t>
            </w:r>
            <w:r w:rsidR="00887B85">
              <w:rPr>
                <w:b w:val="0"/>
                <w:bCs/>
              </w:rPr>
              <w:t>4</w:t>
            </w:r>
            <w:r>
              <w:rPr>
                <w:b w:val="0"/>
                <w:bCs/>
              </w:rPr>
              <w:t xml:space="preserve"> school year</w:t>
            </w:r>
          </w:p>
        </w:tc>
      </w:tr>
      <w:tr w:rsidR="00C66B0A" w14:paraId="4407E6B2" w14:textId="77777777" w:rsidTr="00C66B0A">
        <w:tc>
          <w:tcPr>
            <w:tcW w:w="9350" w:type="dxa"/>
            <w:shd w:val="clear" w:color="auto" w:fill="D9D9D9" w:themeFill="background1" w:themeFillShade="D9"/>
          </w:tcPr>
          <w:p w14:paraId="45435B07" w14:textId="35B96B75" w:rsidR="00C66B0A" w:rsidRDefault="00C66B0A" w:rsidP="00644864">
            <w:pPr>
              <w:pStyle w:val="Heading1"/>
              <w:spacing w:line="242" w:lineRule="auto"/>
              <w:ind w:left="0"/>
            </w:pPr>
            <w:r>
              <w:t>What must I submit to be considered?</w:t>
            </w:r>
          </w:p>
        </w:tc>
      </w:tr>
      <w:tr w:rsidR="00C66B0A" w14:paraId="5A24215B" w14:textId="77777777" w:rsidTr="00C66B0A">
        <w:tc>
          <w:tcPr>
            <w:tcW w:w="9350" w:type="dxa"/>
            <w:shd w:val="clear" w:color="auto" w:fill="auto"/>
          </w:tcPr>
          <w:p w14:paraId="2E54A12F" w14:textId="77777777" w:rsidR="00C66B0A" w:rsidRPr="00C66B0A" w:rsidRDefault="00C66B0A" w:rsidP="00C6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125"/>
              <w:rPr>
                <w:color w:val="000000"/>
                <w:sz w:val="20"/>
                <w:szCs w:val="20"/>
              </w:rPr>
            </w:pPr>
          </w:p>
          <w:p w14:paraId="4E467731" w14:textId="029BCEAE" w:rsidR="00C66B0A" w:rsidRDefault="00C66B0A" w:rsidP="00C66B0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125"/>
              <w:rPr>
                <w:color w:val="000000"/>
                <w:sz w:val="20"/>
                <w:szCs w:val="20"/>
              </w:rPr>
            </w:pPr>
            <w:r w:rsidRPr="00713095">
              <w:rPr>
                <w:color w:val="000000"/>
                <w:sz w:val="20"/>
                <w:szCs w:val="20"/>
              </w:rPr>
              <w:t>Complete the official application</w:t>
            </w:r>
            <w:r>
              <w:rPr>
                <w:color w:val="000000"/>
                <w:sz w:val="20"/>
                <w:szCs w:val="20"/>
              </w:rPr>
              <w:t xml:space="preserve"> form</w:t>
            </w:r>
          </w:p>
          <w:p w14:paraId="00577BEE" w14:textId="756C78D4" w:rsidR="00C66B0A" w:rsidRDefault="00B97AAF" w:rsidP="00C66B0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 e</w:t>
            </w:r>
            <w:r w:rsidR="00C66B0A">
              <w:rPr>
                <w:color w:val="000000"/>
                <w:sz w:val="20"/>
                <w:szCs w:val="20"/>
              </w:rPr>
              <w:t>ssay responses</w:t>
            </w:r>
          </w:p>
          <w:p w14:paraId="373A06DE" w14:textId="77777777" w:rsidR="00C66B0A" w:rsidRDefault="00C66B0A" w:rsidP="00C66B0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125"/>
              <w:rPr>
                <w:color w:val="000000"/>
                <w:sz w:val="20"/>
                <w:szCs w:val="20"/>
              </w:rPr>
            </w:pPr>
            <w:r w:rsidRPr="00713095">
              <w:rPr>
                <w:color w:val="000000"/>
                <w:sz w:val="20"/>
                <w:szCs w:val="20"/>
              </w:rPr>
              <w:t>3-4 JPGS of your original ceramic artwork completed in the current school year</w:t>
            </w:r>
          </w:p>
          <w:p w14:paraId="48264F56" w14:textId="5CE90ADD" w:rsidR="00C66B0A" w:rsidRDefault="00C66B0A" w:rsidP="00C66B0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125"/>
              <w:rPr>
                <w:color w:val="000000"/>
                <w:sz w:val="20"/>
                <w:szCs w:val="20"/>
              </w:rPr>
            </w:pPr>
            <w:r w:rsidRPr="005C288B">
              <w:rPr>
                <w:color w:val="000000"/>
                <w:sz w:val="20"/>
                <w:szCs w:val="20"/>
              </w:rPr>
              <w:t xml:space="preserve">A letter of authentication </w:t>
            </w:r>
            <w:r w:rsidR="00F4368B">
              <w:rPr>
                <w:color w:val="000000"/>
                <w:sz w:val="20"/>
                <w:szCs w:val="20"/>
              </w:rPr>
              <w:t xml:space="preserve">from a </w:t>
            </w:r>
            <w:r w:rsidR="00887B85">
              <w:rPr>
                <w:color w:val="000000"/>
                <w:sz w:val="20"/>
                <w:szCs w:val="20"/>
              </w:rPr>
              <w:t>professor</w:t>
            </w:r>
            <w:r w:rsidR="00292175">
              <w:rPr>
                <w:color w:val="000000"/>
                <w:sz w:val="20"/>
                <w:szCs w:val="20"/>
              </w:rPr>
              <w:t xml:space="preserve"> on school letterhead</w:t>
            </w:r>
          </w:p>
          <w:p w14:paraId="6B9B3633" w14:textId="77777777" w:rsidR="00C66B0A" w:rsidRPr="00C66B0A" w:rsidRDefault="00C66B0A" w:rsidP="00C6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125"/>
              <w:rPr>
                <w:color w:val="000000"/>
                <w:sz w:val="20"/>
                <w:szCs w:val="20"/>
              </w:rPr>
            </w:pPr>
          </w:p>
          <w:p w14:paraId="6A91F8DC" w14:textId="77777777" w:rsidR="00C84A07" w:rsidRDefault="00C84A07" w:rsidP="00C6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4" w:lineRule="auto"/>
              <w:ind w:right="12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Applications must be submitted in English. Al</w:t>
            </w:r>
            <w:r w:rsidR="00C66B0A" w:rsidRPr="005C288B">
              <w:rPr>
                <w:bCs/>
                <w:sz w:val="20"/>
                <w:szCs w:val="20"/>
              </w:rPr>
              <w:t xml:space="preserve">l </w:t>
            </w:r>
            <w:r>
              <w:rPr>
                <w:bCs/>
                <w:sz w:val="20"/>
                <w:szCs w:val="20"/>
              </w:rPr>
              <w:t>documents must</w:t>
            </w:r>
            <w:r w:rsidR="00C66B0A" w:rsidRPr="005C288B">
              <w:rPr>
                <w:bCs/>
                <w:sz w:val="20"/>
                <w:szCs w:val="20"/>
              </w:rPr>
              <w:t xml:space="preserve"> us</w:t>
            </w:r>
            <w:r>
              <w:rPr>
                <w:bCs/>
                <w:sz w:val="20"/>
                <w:szCs w:val="20"/>
              </w:rPr>
              <w:t>e</w:t>
            </w:r>
            <w:r w:rsidR="00C66B0A" w:rsidRPr="005C288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the following</w:t>
            </w:r>
            <w:r w:rsidR="00C66B0A" w:rsidRPr="005C288B">
              <w:rPr>
                <w:bCs/>
                <w:sz w:val="20"/>
                <w:szCs w:val="20"/>
              </w:rPr>
              <w:t xml:space="preserve"> naming convention: </w:t>
            </w:r>
          </w:p>
          <w:p w14:paraId="67A92D8A" w14:textId="6670960A" w:rsidR="00C66B0A" w:rsidRDefault="00C66B0A" w:rsidP="00C6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4" w:lineRule="auto"/>
              <w:ind w:right="125"/>
              <w:rPr>
                <w:bCs/>
                <w:sz w:val="20"/>
                <w:szCs w:val="20"/>
              </w:rPr>
            </w:pPr>
            <w:proofErr w:type="spellStart"/>
            <w:r w:rsidRPr="005C288B">
              <w:rPr>
                <w:bCs/>
                <w:sz w:val="20"/>
                <w:szCs w:val="20"/>
              </w:rPr>
              <w:t>firstname_lastname_document</w:t>
            </w:r>
            <w:proofErr w:type="spellEnd"/>
            <w:r w:rsidRPr="005C288B">
              <w:rPr>
                <w:bCs/>
                <w:sz w:val="20"/>
                <w:szCs w:val="20"/>
              </w:rPr>
              <w:t>/artwork</w:t>
            </w:r>
            <w:r w:rsidR="009C219D">
              <w:rPr>
                <w:bCs/>
                <w:sz w:val="20"/>
                <w:szCs w:val="20"/>
              </w:rPr>
              <w:t xml:space="preserve"> title</w:t>
            </w:r>
            <w:r w:rsidRPr="005C288B">
              <w:rPr>
                <w:bCs/>
                <w:sz w:val="20"/>
                <w:szCs w:val="20"/>
              </w:rPr>
              <w:t xml:space="preserve"> 1, 2, 3</w:t>
            </w:r>
          </w:p>
          <w:p w14:paraId="114D362D" w14:textId="4017AF34" w:rsidR="00C66B0A" w:rsidRPr="00C66B0A" w:rsidRDefault="00C66B0A" w:rsidP="00C6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4" w:lineRule="auto"/>
              <w:ind w:right="125"/>
              <w:rPr>
                <w:bCs/>
                <w:sz w:val="20"/>
                <w:szCs w:val="20"/>
              </w:rPr>
            </w:pPr>
          </w:p>
        </w:tc>
      </w:tr>
      <w:tr w:rsidR="00C66B0A" w14:paraId="25563B72" w14:textId="77777777" w:rsidTr="00C66B0A">
        <w:tc>
          <w:tcPr>
            <w:tcW w:w="9350" w:type="dxa"/>
            <w:shd w:val="clear" w:color="auto" w:fill="D9D9D9" w:themeFill="background1" w:themeFillShade="D9"/>
          </w:tcPr>
          <w:p w14:paraId="1CB6A149" w14:textId="5A71F937" w:rsidR="00C66B0A" w:rsidRPr="00C66B0A" w:rsidRDefault="00C66B0A" w:rsidP="00C6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125"/>
              <w:rPr>
                <w:b/>
                <w:bCs/>
                <w:color w:val="000000"/>
                <w:sz w:val="20"/>
                <w:szCs w:val="20"/>
              </w:rPr>
            </w:pPr>
            <w:r w:rsidRPr="00C66B0A">
              <w:rPr>
                <w:b/>
                <w:bCs/>
                <w:color w:val="000000"/>
                <w:sz w:val="20"/>
                <w:szCs w:val="20"/>
              </w:rPr>
              <w:t>What is the letter of authentication?</w:t>
            </w:r>
          </w:p>
        </w:tc>
      </w:tr>
      <w:tr w:rsidR="00C66B0A" w14:paraId="5A4A7F06" w14:textId="77777777" w:rsidTr="00C66B0A">
        <w:tc>
          <w:tcPr>
            <w:tcW w:w="9350" w:type="dxa"/>
            <w:shd w:val="clear" w:color="auto" w:fill="auto"/>
          </w:tcPr>
          <w:p w14:paraId="013AD48F" w14:textId="77777777" w:rsidR="00C66B0A" w:rsidRDefault="00C66B0A" w:rsidP="00C6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125"/>
              <w:rPr>
                <w:color w:val="000000"/>
                <w:sz w:val="20"/>
                <w:szCs w:val="20"/>
              </w:rPr>
            </w:pPr>
          </w:p>
          <w:p w14:paraId="4DF31C91" w14:textId="23F440E2" w:rsidR="00C66B0A" w:rsidRDefault="00C66B0A" w:rsidP="00C6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12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letter of authentication is an official statement from a professor or instructor verifying the artwork submitted </w:t>
            </w:r>
            <w:r w:rsidR="00887B85">
              <w:rPr>
                <w:sz w:val="20"/>
                <w:szCs w:val="20"/>
              </w:rPr>
              <w:t>w</w:t>
            </w:r>
            <w:r w:rsidR="00292175">
              <w:rPr>
                <w:sz w:val="20"/>
                <w:szCs w:val="20"/>
              </w:rPr>
              <w:t>as created by you and during the 202</w:t>
            </w:r>
            <w:r w:rsidR="00887B85">
              <w:rPr>
                <w:sz w:val="20"/>
                <w:szCs w:val="20"/>
              </w:rPr>
              <w:t>3</w:t>
            </w:r>
            <w:r w:rsidR="00292175">
              <w:rPr>
                <w:sz w:val="20"/>
                <w:szCs w:val="20"/>
              </w:rPr>
              <w:t>-202</w:t>
            </w:r>
            <w:r w:rsidR="00887B85">
              <w:rPr>
                <w:sz w:val="20"/>
                <w:szCs w:val="20"/>
              </w:rPr>
              <w:t>4</w:t>
            </w:r>
            <w:r w:rsidR="00292175">
              <w:rPr>
                <w:sz w:val="20"/>
                <w:szCs w:val="20"/>
              </w:rPr>
              <w:t xml:space="preserve"> school year</w:t>
            </w:r>
            <w:r>
              <w:rPr>
                <w:sz w:val="20"/>
                <w:szCs w:val="20"/>
              </w:rPr>
              <w:t xml:space="preserve">. </w:t>
            </w:r>
            <w:r w:rsidR="00292175">
              <w:rPr>
                <w:sz w:val="20"/>
                <w:szCs w:val="20"/>
              </w:rPr>
              <w:t>It should be on</w:t>
            </w:r>
            <w:r>
              <w:rPr>
                <w:sz w:val="20"/>
                <w:szCs w:val="20"/>
              </w:rPr>
              <w:t xml:space="preserve"> school letterhead</w:t>
            </w:r>
            <w:r w:rsidR="00292175">
              <w:rPr>
                <w:sz w:val="20"/>
                <w:szCs w:val="20"/>
              </w:rPr>
              <w:t>, dated</w:t>
            </w:r>
            <w:r>
              <w:rPr>
                <w:sz w:val="20"/>
                <w:szCs w:val="20"/>
              </w:rPr>
              <w:t xml:space="preserve"> with a signature from the professor or instructor.</w:t>
            </w:r>
          </w:p>
          <w:p w14:paraId="02D902BB" w14:textId="6044E431" w:rsidR="00C66B0A" w:rsidRDefault="00C66B0A" w:rsidP="00C6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125"/>
              <w:rPr>
                <w:color w:val="000000"/>
                <w:sz w:val="20"/>
                <w:szCs w:val="20"/>
              </w:rPr>
            </w:pPr>
          </w:p>
        </w:tc>
      </w:tr>
      <w:tr w:rsidR="00C66B0A" w14:paraId="0E4E25DE" w14:textId="77777777" w:rsidTr="00C66B0A">
        <w:tc>
          <w:tcPr>
            <w:tcW w:w="9350" w:type="dxa"/>
            <w:shd w:val="clear" w:color="auto" w:fill="D9D9D9" w:themeFill="background1" w:themeFillShade="D9"/>
          </w:tcPr>
          <w:p w14:paraId="358A1B82" w14:textId="2BE4E670" w:rsidR="00C66B0A" w:rsidRPr="00C66B0A" w:rsidRDefault="00C66B0A" w:rsidP="00C6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125"/>
              <w:rPr>
                <w:b/>
                <w:bCs/>
                <w:color w:val="000000"/>
                <w:sz w:val="20"/>
                <w:szCs w:val="20"/>
              </w:rPr>
            </w:pPr>
            <w:r w:rsidRPr="00C66B0A">
              <w:rPr>
                <w:b/>
                <w:bCs/>
                <w:color w:val="000000"/>
                <w:sz w:val="20"/>
                <w:szCs w:val="20"/>
              </w:rPr>
              <w:t>How do I submit my application?</w:t>
            </w:r>
          </w:p>
        </w:tc>
      </w:tr>
      <w:tr w:rsidR="00C66B0A" w14:paraId="22056B77" w14:textId="77777777" w:rsidTr="00C66B0A">
        <w:tc>
          <w:tcPr>
            <w:tcW w:w="9350" w:type="dxa"/>
            <w:shd w:val="clear" w:color="auto" w:fill="auto"/>
          </w:tcPr>
          <w:p w14:paraId="2811D0C0" w14:textId="77777777" w:rsidR="00C66B0A" w:rsidRDefault="00C66B0A" w:rsidP="00C66B0A">
            <w:pPr>
              <w:pStyle w:val="Heading1"/>
              <w:spacing w:before="1"/>
              <w:ind w:left="0"/>
              <w:rPr>
                <w:b w:val="0"/>
                <w:color w:val="000000"/>
              </w:rPr>
            </w:pPr>
          </w:p>
          <w:p w14:paraId="72B64D8B" w14:textId="5DC57EE6" w:rsidR="00C66B0A" w:rsidRDefault="00C66B0A" w:rsidP="00C66B0A">
            <w:pPr>
              <w:pStyle w:val="Heading1"/>
              <w:spacing w:before="1"/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Email all files to </w:t>
            </w:r>
            <w:hyperlink r:id="rId8" w:history="1">
              <w:r w:rsidR="00887B85" w:rsidRPr="000E0B76">
                <w:rPr>
                  <w:rStyle w:val="Hyperlink"/>
                </w:rPr>
                <w:t>HR@trendspotinc.com</w:t>
              </w:r>
            </w:hyperlink>
            <w:r w:rsidR="00887B85">
              <w:t xml:space="preserve"> </w:t>
            </w:r>
            <w:r>
              <w:rPr>
                <w:b w:val="0"/>
                <w:color w:val="000000"/>
              </w:rPr>
              <w:t xml:space="preserve">Use </w:t>
            </w:r>
            <w:r w:rsidR="00265D3F" w:rsidRPr="00265D3F">
              <w:rPr>
                <w:b w:val="0"/>
                <w:color w:val="000000"/>
              </w:rPr>
              <w:t>“</w:t>
            </w:r>
            <w:r w:rsidR="00265D3F" w:rsidRPr="00265D3F">
              <w:rPr>
                <w:rFonts w:asciiTheme="minorHAnsi" w:hAnsiTheme="minorHAnsi" w:cs="Arial"/>
                <w:b w:val="0"/>
                <w:w w:val="115"/>
              </w:rPr>
              <w:t>Scholarship Application”</w:t>
            </w:r>
            <w:r w:rsidR="00265D3F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in the subject line.</w:t>
            </w:r>
          </w:p>
          <w:p w14:paraId="69B6B9DE" w14:textId="4E822AF1" w:rsidR="00C66B0A" w:rsidRPr="00C66B0A" w:rsidRDefault="00C66B0A" w:rsidP="00C66B0A"/>
        </w:tc>
      </w:tr>
      <w:tr w:rsidR="00303BF8" w14:paraId="5C77B5D4" w14:textId="77777777" w:rsidTr="00303BF8">
        <w:tc>
          <w:tcPr>
            <w:tcW w:w="9350" w:type="dxa"/>
            <w:shd w:val="clear" w:color="auto" w:fill="D9D9D9" w:themeFill="background1" w:themeFillShade="D9"/>
          </w:tcPr>
          <w:p w14:paraId="4AA2A3EE" w14:textId="3A8C2D4E" w:rsidR="00303BF8" w:rsidRPr="00303BF8" w:rsidRDefault="00303BF8" w:rsidP="00C66B0A">
            <w:pPr>
              <w:pStyle w:val="Heading1"/>
              <w:spacing w:before="1"/>
              <w:ind w:left="0"/>
            </w:pPr>
            <w:r>
              <w:t>How many scholarships are you awarding?</w:t>
            </w:r>
          </w:p>
        </w:tc>
      </w:tr>
      <w:tr w:rsidR="00303BF8" w14:paraId="0DC9177E" w14:textId="77777777" w:rsidTr="00C66B0A">
        <w:tc>
          <w:tcPr>
            <w:tcW w:w="9350" w:type="dxa"/>
            <w:shd w:val="clear" w:color="auto" w:fill="auto"/>
          </w:tcPr>
          <w:p w14:paraId="546BBEFA" w14:textId="77777777" w:rsidR="00303BF8" w:rsidRDefault="00303BF8" w:rsidP="00303BF8">
            <w:pPr>
              <w:pStyle w:val="Heading1"/>
              <w:spacing w:before="1"/>
              <w:ind w:left="0"/>
              <w:rPr>
                <w:b w:val="0"/>
                <w:color w:val="000000"/>
              </w:rPr>
            </w:pPr>
          </w:p>
          <w:p w14:paraId="25834A46" w14:textId="695D46B7" w:rsidR="00303BF8" w:rsidRDefault="00303BF8" w:rsidP="00303BF8">
            <w:pPr>
              <w:pStyle w:val="Heading1"/>
              <w:spacing w:before="1"/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We are awarding 6 total scholarships. </w:t>
            </w:r>
            <w:r w:rsidR="00F4368B">
              <w:rPr>
                <w:b w:val="0"/>
                <w:color w:val="000000"/>
              </w:rPr>
              <w:t>One winner per the</w:t>
            </w:r>
            <w:r>
              <w:rPr>
                <w:b w:val="0"/>
                <w:color w:val="000000"/>
              </w:rPr>
              <w:t xml:space="preserve"> following awards: </w:t>
            </w:r>
          </w:p>
          <w:p w14:paraId="38C52603" w14:textId="77777777" w:rsidR="00303BF8" w:rsidRPr="00AF408A" w:rsidRDefault="00303BF8" w:rsidP="00303BF8">
            <w:pPr>
              <w:pStyle w:val="Heading1"/>
              <w:numPr>
                <w:ilvl w:val="0"/>
                <w:numId w:val="3"/>
              </w:numPr>
              <w:spacing w:before="1"/>
            </w:pPr>
            <w:r>
              <w:rPr>
                <w:b w:val="0"/>
                <w:color w:val="000000"/>
              </w:rPr>
              <w:t>$5,000</w:t>
            </w:r>
          </w:p>
          <w:p w14:paraId="7E501EF9" w14:textId="77777777" w:rsidR="00303BF8" w:rsidRPr="00AF408A" w:rsidRDefault="00303BF8" w:rsidP="00303BF8">
            <w:pPr>
              <w:pStyle w:val="Heading1"/>
              <w:numPr>
                <w:ilvl w:val="0"/>
                <w:numId w:val="3"/>
              </w:numPr>
              <w:spacing w:before="1"/>
            </w:pPr>
            <w:r>
              <w:rPr>
                <w:b w:val="0"/>
                <w:color w:val="000000"/>
              </w:rPr>
              <w:t>$3,500</w:t>
            </w:r>
          </w:p>
          <w:p w14:paraId="62CC0574" w14:textId="3D19709D" w:rsidR="00FD12C1" w:rsidRDefault="00303BF8" w:rsidP="00FD12C1">
            <w:pPr>
              <w:pStyle w:val="Heading1"/>
              <w:numPr>
                <w:ilvl w:val="0"/>
                <w:numId w:val="3"/>
              </w:numPr>
              <w:spacing w:before="1"/>
              <w:rPr>
                <w:b w:val="0"/>
                <w:color w:val="000000"/>
              </w:rPr>
            </w:pPr>
            <w:r w:rsidRPr="00AF408A">
              <w:rPr>
                <w:b w:val="0"/>
                <w:color w:val="000000"/>
              </w:rPr>
              <w:t>$2,500</w:t>
            </w:r>
          </w:p>
          <w:p w14:paraId="2B5A4C10" w14:textId="5F09B398" w:rsidR="00FD12C1" w:rsidRPr="00FD12C1" w:rsidRDefault="00FD12C1" w:rsidP="00FD12C1">
            <w:pPr>
              <w:pStyle w:val="Heading1"/>
              <w:numPr>
                <w:ilvl w:val="0"/>
                <w:numId w:val="3"/>
              </w:numPr>
              <w:spacing w:before="1"/>
              <w:rPr>
                <w:b w:val="0"/>
                <w:bCs/>
              </w:rPr>
            </w:pPr>
            <w:r w:rsidRPr="00FD12C1">
              <w:rPr>
                <w:b w:val="0"/>
                <w:bCs/>
              </w:rPr>
              <w:t>$2,000</w:t>
            </w:r>
          </w:p>
          <w:p w14:paraId="2707BDD7" w14:textId="18A0E4C8" w:rsidR="00303BF8" w:rsidRPr="00AF408A" w:rsidRDefault="00303BF8" w:rsidP="00303BF8">
            <w:pPr>
              <w:pStyle w:val="Heading1"/>
              <w:numPr>
                <w:ilvl w:val="0"/>
                <w:numId w:val="3"/>
              </w:numPr>
              <w:spacing w:before="1"/>
            </w:pPr>
            <w:r w:rsidRPr="00AF408A">
              <w:rPr>
                <w:b w:val="0"/>
                <w:color w:val="000000"/>
              </w:rPr>
              <w:t>$1</w:t>
            </w:r>
            <w:r>
              <w:rPr>
                <w:b w:val="0"/>
                <w:color w:val="000000"/>
              </w:rPr>
              <w:t>,0</w:t>
            </w:r>
            <w:r w:rsidRPr="00AF408A">
              <w:rPr>
                <w:b w:val="0"/>
                <w:color w:val="000000"/>
              </w:rPr>
              <w:t>00</w:t>
            </w:r>
          </w:p>
          <w:p w14:paraId="09736B59" w14:textId="77777777" w:rsidR="00303BF8" w:rsidRDefault="00303BF8" w:rsidP="00303BF8">
            <w:pPr>
              <w:pStyle w:val="Heading1"/>
              <w:numPr>
                <w:ilvl w:val="0"/>
                <w:numId w:val="3"/>
              </w:numPr>
              <w:spacing w:before="1"/>
              <w:rPr>
                <w:b w:val="0"/>
                <w:color w:val="000000"/>
              </w:rPr>
            </w:pPr>
            <w:r w:rsidRPr="00AF408A">
              <w:rPr>
                <w:b w:val="0"/>
                <w:color w:val="000000"/>
              </w:rPr>
              <w:t xml:space="preserve">$1,000 </w:t>
            </w:r>
          </w:p>
          <w:p w14:paraId="1BEDD31F" w14:textId="2BE9E390" w:rsidR="00303BF8" w:rsidRPr="00303BF8" w:rsidRDefault="00303BF8" w:rsidP="00303BF8"/>
        </w:tc>
      </w:tr>
      <w:tr w:rsidR="00303BF8" w14:paraId="1474E107" w14:textId="77777777" w:rsidTr="00303BF8">
        <w:tc>
          <w:tcPr>
            <w:tcW w:w="9350" w:type="dxa"/>
            <w:shd w:val="clear" w:color="auto" w:fill="D9D9D9" w:themeFill="background1" w:themeFillShade="D9"/>
          </w:tcPr>
          <w:p w14:paraId="50ACE909" w14:textId="0CC4AE3F" w:rsidR="00303BF8" w:rsidRPr="00303BF8" w:rsidRDefault="00303BF8" w:rsidP="00303BF8">
            <w:pPr>
              <w:rPr>
                <w:b/>
                <w:bCs/>
                <w:sz w:val="21"/>
                <w:szCs w:val="21"/>
              </w:rPr>
            </w:pPr>
            <w:r w:rsidRPr="00A2639F">
              <w:rPr>
                <w:b/>
                <w:bCs/>
                <w:sz w:val="21"/>
                <w:szCs w:val="21"/>
              </w:rPr>
              <w:t>Who is eligible</w:t>
            </w:r>
            <w:r>
              <w:rPr>
                <w:b/>
                <w:bCs/>
                <w:sz w:val="21"/>
                <w:szCs w:val="21"/>
              </w:rPr>
              <w:t>?</w:t>
            </w:r>
          </w:p>
        </w:tc>
      </w:tr>
      <w:tr w:rsidR="00303BF8" w14:paraId="42CDB0F1" w14:textId="77777777" w:rsidTr="00C66B0A">
        <w:tc>
          <w:tcPr>
            <w:tcW w:w="9350" w:type="dxa"/>
            <w:shd w:val="clear" w:color="auto" w:fill="auto"/>
          </w:tcPr>
          <w:p w14:paraId="1F5F9174" w14:textId="77777777" w:rsidR="00303BF8" w:rsidRDefault="00303BF8" w:rsidP="00303BF8">
            <w:pPr>
              <w:pStyle w:val="ListParagraph"/>
              <w:rPr>
                <w:sz w:val="20"/>
                <w:szCs w:val="20"/>
              </w:rPr>
            </w:pPr>
          </w:p>
          <w:p w14:paraId="5F867076" w14:textId="559DEE8E" w:rsidR="00303BF8" w:rsidRDefault="00303BF8" w:rsidP="00303B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</w:t>
            </w:r>
            <w:r w:rsidR="00CD4F6D">
              <w:rPr>
                <w:sz w:val="20"/>
                <w:szCs w:val="20"/>
              </w:rPr>
              <w:t xml:space="preserve"> a </w:t>
            </w:r>
            <w:r w:rsidR="00B97AAF">
              <w:rPr>
                <w:sz w:val="20"/>
                <w:szCs w:val="20"/>
              </w:rPr>
              <w:t>full-time</w:t>
            </w:r>
            <w:r w:rsidR="00CD4F6D">
              <w:rPr>
                <w:sz w:val="20"/>
                <w:szCs w:val="20"/>
              </w:rPr>
              <w:t xml:space="preserve"> </w:t>
            </w:r>
            <w:r w:rsidR="00B97AAF">
              <w:rPr>
                <w:sz w:val="20"/>
                <w:szCs w:val="20"/>
              </w:rPr>
              <w:t xml:space="preserve">undergraduate </w:t>
            </w:r>
            <w:r w:rsidR="00CD4F6D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from an accredited college, university, or art school</w:t>
            </w:r>
            <w:r w:rsidR="00887B85">
              <w:rPr>
                <w:sz w:val="20"/>
                <w:szCs w:val="20"/>
              </w:rPr>
              <w:t xml:space="preserve"> in the US.</w:t>
            </w:r>
          </w:p>
          <w:p w14:paraId="43953D47" w14:textId="5AB9A1D3" w:rsidR="00303BF8" w:rsidRDefault="00CD4F6D" w:rsidP="00303B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currently be enrolled </w:t>
            </w:r>
            <w:r w:rsidR="00887B85">
              <w:rPr>
                <w:sz w:val="20"/>
                <w:szCs w:val="20"/>
              </w:rPr>
              <w:t>as a Fine Art</w:t>
            </w:r>
            <w:r>
              <w:rPr>
                <w:sz w:val="20"/>
                <w:szCs w:val="20"/>
              </w:rPr>
              <w:t xml:space="preserve"> </w:t>
            </w:r>
            <w:r w:rsidR="00887B85">
              <w:rPr>
                <w:sz w:val="20"/>
                <w:szCs w:val="20"/>
              </w:rPr>
              <w:t>m</w:t>
            </w:r>
            <w:r w:rsidR="00303BF8">
              <w:rPr>
                <w:sz w:val="20"/>
                <w:szCs w:val="20"/>
              </w:rPr>
              <w:t xml:space="preserve">ajor or minor </w:t>
            </w:r>
            <w:r w:rsidR="00887B85">
              <w:rPr>
                <w:sz w:val="20"/>
                <w:szCs w:val="20"/>
              </w:rPr>
              <w:t>with a</w:t>
            </w:r>
            <w:r>
              <w:rPr>
                <w:sz w:val="20"/>
                <w:szCs w:val="20"/>
              </w:rPr>
              <w:t xml:space="preserve"> Ceramics </w:t>
            </w:r>
            <w:r w:rsidR="00887B85">
              <w:rPr>
                <w:sz w:val="20"/>
                <w:szCs w:val="20"/>
              </w:rPr>
              <w:t>emphasis or program and</w:t>
            </w:r>
            <w:r w:rsidR="00292175">
              <w:rPr>
                <w:sz w:val="20"/>
                <w:szCs w:val="20"/>
              </w:rPr>
              <w:t xml:space="preserve"> will be enrolled during the 202</w:t>
            </w:r>
            <w:r w:rsidR="00887B85">
              <w:rPr>
                <w:sz w:val="20"/>
                <w:szCs w:val="20"/>
              </w:rPr>
              <w:t>4</w:t>
            </w:r>
            <w:r w:rsidR="00292175">
              <w:rPr>
                <w:sz w:val="20"/>
                <w:szCs w:val="20"/>
              </w:rPr>
              <w:t>-202</w:t>
            </w:r>
            <w:r w:rsidR="00887B85">
              <w:rPr>
                <w:sz w:val="20"/>
                <w:szCs w:val="20"/>
              </w:rPr>
              <w:t>5</w:t>
            </w:r>
            <w:r w:rsidR="00292175">
              <w:rPr>
                <w:sz w:val="20"/>
                <w:szCs w:val="20"/>
              </w:rPr>
              <w:t xml:space="preserve"> school year.</w:t>
            </w:r>
          </w:p>
          <w:p w14:paraId="4F5CA189" w14:textId="579A296A" w:rsidR="00303BF8" w:rsidRDefault="00303BF8" w:rsidP="00303B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all required documents and photos by the scholarship deadline. Late, incomplete applications, or illegible documents will not be considered. </w:t>
            </w:r>
          </w:p>
          <w:p w14:paraId="50339D60" w14:textId="6C44A1B8" w:rsidR="00292175" w:rsidRDefault="00292175" w:rsidP="00303B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Spring/Summer 202</w:t>
            </w:r>
            <w:r w:rsidR="00887B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graduates are not eligible. </w:t>
            </w:r>
            <w:r w:rsidR="00887B85">
              <w:rPr>
                <w:sz w:val="20"/>
                <w:szCs w:val="20"/>
              </w:rPr>
              <w:t xml:space="preserve">The intent of our scholarship is to help the recipients pay for college expenses, including tuition and room &amp; board. </w:t>
            </w:r>
          </w:p>
          <w:p w14:paraId="65666956" w14:textId="3B4EC2F6" w:rsidR="00292175" w:rsidRDefault="00292175" w:rsidP="00292175">
            <w:pPr>
              <w:pStyle w:val="ListParagraph"/>
              <w:rPr>
                <w:sz w:val="20"/>
                <w:szCs w:val="20"/>
              </w:rPr>
            </w:pPr>
          </w:p>
          <w:p w14:paraId="36DA0132" w14:textId="77777777" w:rsidR="00303BF8" w:rsidRDefault="00303BF8" w:rsidP="00303BF8">
            <w:pPr>
              <w:rPr>
                <w:b/>
                <w:bCs/>
                <w:sz w:val="21"/>
                <w:szCs w:val="21"/>
              </w:rPr>
            </w:pPr>
          </w:p>
          <w:p w14:paraId="371E536B" w14:textId="77777777" w:rsidR="00292175" w:rsidRDefault="00292175" w:rsidP="00303BF8">
            <w:pPr>
              <w:rPr>
                <w:b/>
                <w:bCs/>
                <w:sz w:val="21"/>
                <w:szCs w:val="21"/>
              </w:rPr>
            </w:pPr>
          </w:p>
          <w:p w14:paraId="1CF01E78" w14:textId="646CA5B7" w:rsidR="00292175" w:rsidRPr="00A2639F" w:rsidRDefault="00292175" w:rsidP="00303BF8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03BF8" w14:paraId="42B169A6" w14:textId="77777777" w:rsidTr="00303BF8">
        <w:tc>
          <w:tcPr>
            <w:tcW w:w="9350" w:type="dxa"/>
            <w:shd w:val="clear" w:color="auto" w:fill="D9D9D9" w:themeFill="background1" w:themeFillShade="D9"/>
          </w:tcPr>
          <w:p w14:paraId="4B9C3531" w14:textId="63D685D3" w:rsidR="00303BF8" w:rsidRPr="00303BF8" w:rsidRDefault="00303BF8" w:rsidP="00303BF8">
            <w:pPr>
              <w:rPr>
                <w:b/>
                <w:bCs/>
                <w:sz w:val="20"/>
                <w:szCs w:val="20"/>
              </w:rPr>
            </w:pPr>
            <w:r w:rsidRPr="00C66B0A">
              <w:rPr>
                <w:b/>
                <w:bCs/>
                <w:sz w:val="20"/>
                <w:szCs w:val="20"/>
              </w:rPr>
              <w:lastRenderedPageBreak/>
              <w:t xml:space="preserve">How are the scholarship winners determined? </w:t>
            </w:r>
          </w:p>
        </w:tc>
      </w:tr>
      <w:tr w:rsidR="00303BF8" w14:paraId="2BEA9CE0" w14:textId="77777777" w:rsidTr="00C66B0A">
        <w:tc>
          <w:tcPr>
            <w:tcW w:w="9350" w:type="dxa"/>
            <w:shd w:val="clear" w:color="auto" w:fill="auto"/>
          </w:tcPr>
          <w:p w14:paraId="03B59DC0" w14:textId="77777777" w:rsidR="00303BF8" w:rsidRDefault="00303BF8" w:rsidP="00303BF8">
            <w:pPr>
              <w:rPr>
                <w:b/>
                <w:bCs/>
                <w:sz w:val="20"/>
                <w:szCs w:val="20"/>
              </w:rPr>
            </w:pPr>
          </w:p>
          <w:p w14:paraId="408434ED" w14:textId="54B8A341" w:rsidR="00303BF8" w:rsidRPr="00303BF8" w:rsidRDefault="00F4368B" w:rsidP="003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judges look at each </w:t>
            </w:r>
            <w:r w:rsidR="00292175">
              <w:rPr>
                <w:sz w:val="20"/>
                <w:szCs w:val="20"/>
              </w:rPr>
              <w:t>submission</w:t>
            </w:r>
            <w:r>
              <w:rPr>
                <w:sz w:val="20"/>
                <w:szCs w:val="20"/>
              </w:rPr>
              <w:t xml:space="preserve"> holistically and take into consideration:</w:t>
            </w:r>
            <w:r w:rsidR="00303BF8">
              <w:rPr>
                <w:sz w:val="20"/>
                <w:szCs w:val="20"/>
              </w:rPr>
              <w:t xml:space="preserve"> Artist</w:t>
            </w:r>
            <w:r w:rsidR="00B97AAF">
              <w:rPr>
                <w:sz w:val="20"/>
                <w:szCs w:val="20"/>
              </w:rPr>
              <w:t>ry</w:t>
            </w:r>
            <w:r w:rsidR="00303BF8">
              <w:rPr>
                <w:sz w:val="20"/>
                <w:szCs w:val="20"/>
              </w:rPr>
              <w:t xml:space="preserve">, Creative Diversity, Originality, </w:t>
            </w:r>
            <w:r>
              <w:rPr>
                <w:sz w:val="20"/>
                <w:szCs w:val="20"/>
              </w:rPr>
              <w:t xml:space="preserve">and the 2 essay responses.  </w:t>
            </w:r>
            <w:r w:rsidR="00303BF8">
              <w:rPr>
                <w:sz w:val="20"/>
                <w:szCs w:val="20"/>
              </w:rPr>
              <w:t xml:space="preserve"> </w:t>
            </w:r>
          </w:p>
          <w:p w14:paraId="148E233D" w14:textId="69717436" w:rsidR="00303BF8" w:rsidRPr="00C66B0A" w:rsidRDefault="00303BF8" w:rsidP="00303B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3BF8" w14:paraId="7EED2592" w14:textId="77777777" w:rsidTr="00303BF8">
        <w:tc>
          <w:tcPr>
            <w:tcW w:w="9350" w:type="dxa"/>
            <w:shd w:val="clear" w:color="auto" w:fill="D9D9D9" w:themeFill="background1" w:themeFillShade="D9"/>
          </w:tcPr>
          <w:p w14:paraId="3E41D74B" w14:textId="5A638E72" w:rsidR="00303BF8" w:rsidRPr="00303BF8" w:rsidRDefault="00303BF8" w:rsidP="00303BF8">
            <w:pPr>
              <w:pStyle w:val="Heading1"/>
              <w:ind w:left="0"/>
            </w:pPr>
            <w:r>
              <w:t xml:space="preserve">How </w:t>
            </w:r>
            <w:r w:rsidR="00F4368B">
              <w:t>will winners be notified</w:t>
            </w:r>
            <w:r>
              <w:t>?</w:t>
            </w:r>
          </w:p>
        </w:tc>
      </w:tr>
      <w:tr w:rsidR="00303BF8" w14:paraId="04C70411" w14:textId="77777777" w:rsidTr="00C66B0A">
        <w:tc>
          <w:tcPr>
            <w:tcW w:w="9350" w:type="dxa"/>
            <w:shd w:val="clear" w:color="auto" w:fill="auto"/>
          </w:tcPr>
          <w:p w14:paraId="5CB8DD65" w14:textId="77777777" w:rsidR="00303BF8" w:rsidRDefault="00303BF8" w:rsidP="00303BF8">
            <w:pPr>
              <w:pStyle w:val="Heading1"/>
              <w:ind w:left="0"/>
              <w:rPr>
                <w:b w:val="0"/>
                <w:bCs/>
              </w:rPr>
            </w:pPr>
          </w:p>
          <w:p w14:paraId="09804C7D" w14:textId="3655C1A5" w:rsidR="00303BF8" w:rsidRPr="00A2639F" w:rsidRDefault="00F4368B" w:rsidP="0030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 will send an email to each winner</w:t>
            </w:r>
            <w:r w:rsidR="002921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with a Scholarship Acceptance Form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Check your junk folder just in case. </w:t>
            </w:r>
            <w:r w:rsidR="00303B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To accept the award, you must agree to the conditions set forth in the Scholarship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Acceptance</w:t>
            </w:r>
            <w:r w:rsidR="00303B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Form. Winners </w:t>
            </w:r>
            <w:r w:rsidR="00A3283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are required to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sign a release and </w:t>
            </w:r>
            <w:r w:rsidR="00A3283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 provide</w:t>
            </w:r>
            <w:r w:rsidR="00303B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 photo of themselves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for marketing purposes. </w:t>
            </w:r>
            <w:r w:rsidR="00303B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78F6FF5" w14:textId="77777777" w:rsidR="00303BF8" w:rsidRDefault="00303BF8" w:rsidP="00F4368B">
            <w:pPr>
              <w:pStyle w:val="Heading1"/>
              <w:ind w:left="0"/>
            </w:pPr>
          </w:p>
        </w:tc>
      </w:tr>
      <w:tr w:rsidR="00303BF8" w14:paraId="20DFE7C6" w14:textId="77777777" w:rsidTr="00303BF8">
        <w:tc>
          <w:tcPr>
            <w:tcW w:w="9350" w:type="dxa"/>
            <w:shd w:val="clear" w:color="auto" w:fill="D9D9D9" w:themeFill="background1" w:themeFillShade="D9"/>
          </w:tcPr>
          <w:p w14:paraId="109435C8" w14:textId="69B56056" w:rsidR="00303BF8" w:rsidRPr="00303BF8" w:rsidRDefault="00303BF8" w:rsidP="00303BF8">
            <w:pPr>
              <w:pStyle w:val="Heading1"/>
              <w:ind w:left="0"/>
            </w:pPr>
            <w:r>
              <w:t>Are there any stipulations for how the scholarship may be used?</w:t>
            </w:r>
          </w:p>
        </w:tc>
      </w:tr>
      <w:tr w:rsidR="00303BF8" w14:paraId="2B38738A" w14:textId="77777777" w:rsidTr="00C66B0A">
        <w:tc>
          <w:tcPr>
            <w:tcW w:w="9350" w:type="dxa"/>
            <w:shd w:val="clear" w:color="auto" w:fill="auto"/>
          </w:tcPr>
          <w:p w14:paraId="4AFDB8AE" w14:textId="77777777" w:rsidR="00303BF8" w:rsidRDefault="00303BF8" w:rsidP="0030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right="16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91AA07B" w14:textId="1FE15AC9" w:rsidR="00B97AAF" w:rsidRDefault="00292175" w:rsidP="00F4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right="16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This is a scholarship to be </w:t>
            </w:r>
            <w:r w:rsidR="00F436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used towards tuition, room and board, supplies, etc. </w:t>
            </w:r>
            <w:r w:rsidR="00B97AA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Award </w:t>
            </w:r>
            <w:r w:rsidR="00303B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check</w:t>
            </w:r>
            <w:r w:rsidR="00B97AA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="00303B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will be mailed to your address on the </w:t>
            </w:r>
            <w:r w:rsidR="00B97AA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application</w:t>
            </w:r>
            <w:r w:rsidR="00F4368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52128300" w14:textId="354A93F3" w:rsidR="009C219D" w:rsidRPr="00303BF8" w:rsidRDefault="009C219D" w:rsidP="00F4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right="167"/>
              <w:rPr>
                <w:color w:val="000000"/>
                <w:sz w:val="20"/>
                <w:szCs w:val="20"/>
              </w:rPr>
            </w:pPr>
          </w:p>
        </w:tc>
      </w:tr>
      <w:tr w:rsidR="00303BF8" w14:paraId="6138A49D" w14:textId="77777777" w:rsidTr="00303BF8">
        <w:tc>
          <w:tcPr>
            <w:tcW w:w="9350" w:type="dxa"/>
            <w:shd w:val="clear" w:color="auto" w:fill="D9D9D9" w:themeFill="background1" w:themeFillShade="D9"/>
          </w:tcPr>
          <w:p w14:paraId="3012EDC6" w14:textId="24062589" w:rsidR="00303BF8" w:rsidRPr="00303BF8" w:rsidRDefault="00303BF8" w:rsidP="00303BF8">
            <w:pPr>
              <w:pStyle w:val="Heading1"/>
              <w:spacing w:before="1"/>
              <w:ind w:left="0"/>
            </w:pPr>
            <w:r>
              <w:t xml:space="preserve">Other details: </w:t>
            </w:r>
          </w:p>
        </w:tc>
      </w:tr>
      <w:tr w:rsidR="00303BF8" w14:paraId="3DF9AD3A" w14:textId="77777777" w:rsidTr="00C66B0A">
        <w:tc>
          <w:tcPr>
            <w:tcW w:w="9350" w:type="dxa"/>
            <w:shd w:val="clear" w:color="auto" w:fill="auto"/>
          </w:tcPr>
          <w:p w14:paraId="6FC5E9FA" w14:textId="77777777" w:rsidR="00303BF8" w:rsidRDefault="00303BF8" w:rsidP="0030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  <w:tab w:val="left" w:pos="838"/>
              </w:tabs>
              <w:spacing w:line="254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E22DEA0" w14:textId="77777777" w:rsidR="00303BF8" w:rsidRDefault="00303BF8" w:rsidP="0030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  <w:tab w:val="left" w:pos="838"/>
              </w:tabs>
              <w:spacing w:line="254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03BF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Awards are not renewable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Trendspot Inc. reserves the right to review the conditions and procedures of this scholarship program and to make changes at any time, including termination of the program.</w:t>
            </w:r>
          </w:p>
          <w:p w14:paraId="21831CEE" w14:textId="16AE0C84" w:rsidR="00303BF8" w:rsidRPr="00303BF8" w:rsidRDefault="00303BF8" w:rsidP="0030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  <w:tab w:val="left" w:pos="838"/>
              </w:tabs>
              <w:spacing w:line="254" w:lineRule="auto"/>
              <w:rPr>
                <w:color w:val="000000"/>
              </w:rPr>
            </w:pPr>
          </w:p>
        </w:tc>
      </w:tr>
    </w:tbl>
    <w:p w14:paraId="5ED40921" w14:textId="09DEBF1D" w:rsidR="00A2639F" w:rsidRDefault="00A2639F" w:rsidP="00A2639F"/>
    <w:p w14:paraId="415665B8" w14:textId="77777777" w:rsidR="00C66B0A" w:rsidRPr="00A2639F" w:rsidRDefault="00C66B0A" w:rsidP="00A2639F"/>
    <w:p w14:paraId="598B93CB" w14:textId="77777777" w:rsidR="00A2639F" w:rsidRPr="00A2639F" w:rsidRDefault="00A2639F" w:rsidP="00303B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spacing w:before="15" w:line="199" w:lineRule="auto"/>
        <w:ind w:right="261"/>
        <w:rPr>
          <w:color w:val="000000"/>
        </w:rPr>
      </w:pPr>
    </w:p>
    <w:sectPr w:rsidR="00A2639F" w:rsidRPr="00A2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67F3"/>
    <w:multiLevelType w:val="multilevel"/>
    <w:tmpl w:val="30DE02DC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631" w:hanging="360"/>
      </w:pPr>
    </w:lvl>
    <w:lvl w:ilvl="2">
      <w:numFmt w:val="bullet"/>
      <w:lvlText w:val="•"/>
      <w:lvlJc w:val="left"/>
      <w:pPr>
        <w:ind w:left="2539" w:hanging="360"/>
      </w:pPr>
    </w:lvl>
    <w:lvl w:ilvl="3">
      <w:numFmt w:val="bullet"/>
      <w:lvlText w:val="•"/>
      <w:lvlJc w:val="left"/>
      <w:pPr>
        <w:ind w:left="3447" w:hanging="360"/>
      </w:pPr>
    </w:lvl>
    <w:lvl w:ilvl="4">
      <w:numFmt w:val="bullet"/>
      <w:lvlText w:val="•"/>
      <w:lvlJc w:val="left"/>
      <w:pPr>
        <w:ind w:left="4355" w:hanging="360"/>
      </w:pPr>
    </w:lvl>
    <w:lvl w:ilvl="5">
      <w:numFmt w:val="bullet"/>
      <w:lvlText w:val="•"/>
      <w:lvlJc w:val="left"/>
      <w:pPr>
        <w:ind w:left="5263" w:hanging="360"/>
      </w:pPr>
    </w:lvl>
    <w:lvl w:ilvl="6">
      <w:numFmt w:val="bullet"/>
      <w:lvlText w:val="•"/>
      <w:lvlJc w:val="left"/>
      <w:pPr>
        <w:ind w:left="6171" w:hanging="360"/>
      </w:pPr>
    </w:lvl>
    <w:lvl w:ilvl="7">
      <w:numFmt w:val="bullet"/>
      <w:lvlText w:val="•"/>
      <w:lvlJc w:val="left"/>
      <w:pPr>
        <w:ind w:left="7079" w:hanging="360"/>
      </w:pPr>
    </w:lvl>
    <w:lvl w:ilvl="8">
      <w:numFmt w:val="bullet"/>
      <w:lvlText w:val="•"/>
      <w:lvlJc w:val="left"/>
      <w:pPr>
        <w:ind w:left="7987" w:hanging="360"/>
      </w:pPr>
    </w:lvl>
  </w:abstractNum>
  <w:abstractNum w:abstractNumId="1" w15:restartNumberingAfterBreak="0">
    <w:nsid w:val="3ACC651A"/>
    <w:multiLevelType w:val="hybridMultilevel"/>
    <w:tmpl w:val="E88C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F1143"/>
    <w:multiLevelType w:val="hybridMultilevel"/>
    <w:tmpl w:val="E234AA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A015983"/>
    <w:multiLevelType w:val="hybridMultilevel"/>
    <w:tmpl w:val="370C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261929">
    <w:abstractNumId w:val="2"/>
  </w:num>
  <w:num w:numId="2" w16cid:durableId="1544099971">
    <w:abstractNumId w:val="0"/>
  </w:num>
  <w:num w:numId="3" w16cid:durableId="1686512679">
    <w:abstractNumId w:val="3"/>
  </w:num>
  <w:num w:numId="4" w16cid:durableId="1345282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64"/>
    <w:rsid w:val="00003F75"/>
    <w:rsid w:val="001E1DBE"/>
    <w:rsid w:val="00265D3F"/>
    <w:rsid w:val="00292175"/>
    <w:rsid w:val="00303BF8"/>
    <w:rsid w:val="003D056D"/>
    <w:rsid w:val="005C288B"/>
    <w:rsid w:val="00600924"/>
    <w:rsid w:val="00644864"/>
    <w:rsid w:val="00887B85"/>
    <w:rsid w:val="00894C9B"/>
    <w:rsid w:val="009C219D"/>
    <w:rsid w:val="009C3BB2"/>
    <w:rsid w:val="00A2639F"/>
    <w:rsid w:val="00A32838"/>
    <w:rsid w:val="00AF408A"/>
    <w:rsid w:val="00B97AAF"/>
    <w:rsid w:val="00C66B0A"/>
    <w:rsid w:val="00C84A07"/>
    <w:rsid w:val="00CD4F6D"/>
    <w:rsid w:val="00F4368B"/>
    <w:rsid w:val="00F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B80F8"/>
  <w15:chartTrackingRefBased/>
  <w15:docId w15:val="{23FC604C-61D5-AA4A-97AD-A540B13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864"/>
    <w:pPr>
      <w:widowControl w:val="0"/>
      <w:ind w:left="117"/>
      <w:outlineLvl w:val="0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864"/>
    <w:rPr>
      <w:rFonts w:ascii="Calibri" w:eastAsia="Calibri" w:hAnsi="Calibri" w:cs="Calibr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44864"/>
    <w:pPr>
      <w:widowControl w:val="0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C66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rendspotin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3075f0-4953-4252-96de-ece2461044e1" xsi:nil="true"/>
    <lcf76f155ced4ddcb4097134ff3c332f xmlns="7b33aca0-21a1-47a6-9369-57f5ad1003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ECB5428EA4B48A3C93E95E4EA0079" ma:contentTypeVersion="13" ma:contentTypeDescription="Create a new document." ma:contentTypeScope="" ma:versionID="957eb2286bf3b4efb563e3df83a0da9f">
  <xsd:schema xmlns:xsd="http://www.w3.org/2001/XMLSchema" xmlns:xs="http://www.w3.org/2001/XMLSchema" xmlns:p="http://schemas.microsoft.com/office/2006/metadata/properties" xmlns:ns2="7b33aca0-21a1-47a6-9369-57f5ad10037a" xmlns:ns3="de3075f0-4953-4252-96de-ece2461044e1" targetNamespace="http://schemas.microsoft.com/office/2006/metadata/properties" ma:root="true" ma:fieldsID="ac6180e19a26f2293a9e6f9284cd1726" ns2:_="" ns3:_="">
    <xsd:import namespace="7b33aca0-21a1-47a6-9369-57f5ad10037a"/>
    <xsd:import namespace="de3075f0-4953-4252-96de-ece2461044e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3aca0-21a1-47a6-9369-57f5ad10037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3c063ed-2cd3-4e1c-890c-a2429a9ec8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075f0-4953-4252-96de-ece2461044e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c58c105-38ad-4399-9770-cbcc5c7f343e}" ma:internalName="TaxCatchAll" ma:showField="CatchAllData" ma:web="de3075f0-4953-4252-96de-ece246104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8B9C9-593F-45DC-9DE5-580B2FACA3F3}">
  <ds:schemaRefs>
    <ds:schemaRef ds:uri="http://schemas.microsoft.com/office/2006/metadata/properties"/>
    <ds:schemaRef ds:uri="http://schemas.microsoft.com/office/infopath/2007/PartnerControls"/>
    <ds:schemaRef ds:uri="de3075f0-4953-4252-96de-ece2461044e1"/>
    <ds:schemaRef ds:uri="7b33aca0-21a1-47a6-9369-57f5ad10037a"/>
  </ds:schemaRefs>
</ds:datastoreItem>
</file>

<file path=customXml/itemProps2.xml><?xml version="1.0" encoding="utf-8"?>
<ds:datastoreItem xmlns:ds="http://schemas.openxmlformats.org/officeDocument/2006/customXml" ds:itemID="{A24D15E2-F99C-488A-ACF2-133EB9AC7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3aca0-21a1-47a6-9369-57f5ad10037a"/>
    <ds:schemaRef ds:uri="de3075f0-4953-4252-96de-ece246104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AA262-113C-4BFB-AE49-7400A0DB6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Ayon</dc:creator>
  <cp:keywords/>
  <dc:description/>
  <cp:lastModifiedBy>Lori LoCascio</cp:lastModifiedBy>
  <cp:revision>2</cp:revision>
  <dcterms:created xsi:type="dcterms:W3CDTF">2024-01-25T23:54:00Z</dcterms:created>
  <dcterms:modified xsi:type="dcterms:W3CDTF">2024-01-25T23:54:00Z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0x0101009E1ECB5428EA4B48A3C93E95E4EA0079</vt:lpwstr>
  </property>
  <property fmtid="{D5CDD505-2E9C-101B-9397-08002B2CF9AE}" pid="3" name="MediaServiceImageTags">
    <vt:lpwstr/>
  </property>
</Properties>
</file>